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DFDD" w14:textId="77777777" w:rsidR="00F270D5" w:rsidRDefault="00F270D5" w:rsidP="00F270D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Skenario</w:t>
      </w:r>
      <w:proofErr w:type="spellEnd"/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Tugas</w:t>
      </w:r>
      <w:proofErr w:type="spellEnd"/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Sumatif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</w:t>
      </w:r>
    </w:p>
    <w:p w14:paraId="54FDFFB4" w14:textId="0B36EFEC" w:rsidR="00F270D5" w:rsidRPr="00F270D5" w:rsidRDefault="00F270D5" w:rsidP="00F270D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67"/>
        <w:gridCol w:w="2247"/>
        <w:gridCol w:w="2056"/>
        <w:gridCol w:w="280"/>
        <w:gridCol w:w="2822"/>
      </w:tblGrid>
      <w:tr w:rsidR="00F270D5" w:rsidRPr="00F270D5" w14:paraId="18CE6F2B" w14:textId="77777777" w:rsidTr="00F270D5">
        <w:trPr>
          <w:trHeight w:val="30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2F47903B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6774FA3A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BCWT  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7843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4602591D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3217EE8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Striving for Shalom  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6E2A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1FA4F99B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Grade/Phase  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7991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3B2C6360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0ED4074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Grade 10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 </w:t>
            </w:r>
          </w:p>
        </w:tc>
      </w:tr>
      <w:tr w:rsidR="00F270D5" w:rsidRPr="00F270D5" w14:paraId="2B769C59" w14:textId="77777777" w:rsidTr="00F270D5">
        <w:trPr>
          <w:trHeight w:val="90"/>
        </w:trPr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428B93F8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Subject 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78A4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2F92CD4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Economics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9A799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Semester/Quarter 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F3F3F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8A233D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Semester 2-Quarter 4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</w:tr>
      <w:tr w:rsidR="00F270D5" w:rsidRPr="00F270D5" w14:paraId="3CE28827" w14:textId="77777777" w:rsidTr="00F270D5">
        <w:trPr>
          <w:trHeight w:val="270"/>
        </w:trPr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058DD3A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Topic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B9F58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08CEE0A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L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embaga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Keuangan Bank dan </w:t>
            </w:r>
            <w:proofErr w:type="gram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Non-bank</w:t>
            </w:r>
            <w:proofErr w:type="gram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D804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Course Length 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D7E2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C79EF6B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7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Lesson(s)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ab/>
              <w:t>  </w:t>
            </w:r>
          </w:p>
        </w:tc>
      </w:tr>
      <w:tr w:rsidR="00F270D5" w:rsidRPr="00F270D5" w14:paraId="0A674DE9" w14:textId="77777777" w:rsidTr="00F270D5">
        <w:trPr>
          <w:trHeight w:val="90"/>
        </w:trPr>
        <w:tc>
          <w:tcPr>
            <w:tcW w:w="13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98E276B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Academic Year 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D8B1940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C547CE0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2023-2024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04761EF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Teacher/Instructor 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D84EF61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FE04942" w14:textId="77777777" w:rsidR="00F270D5" w:rsidRPr="00F270D5" w:rsidRDefault="00F270D5" w:rsidP="00F270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Yulinar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Br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Bangun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 </w:t>
            </w:r>
          </w:p>
        </w:tc>
      </w:tr>
    </w:tbl>
    <w:p w14:paraId="38248A88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6CE367A8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tbl>
      <w:tblPr>
        <w:tblW w:w="0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1"/>
      </w:tblGrid>
      <w:tr w:rsidR="00F270D5" w:rsidRPr="00F270D5" w14:paraId="5D6CC537" w14:textId="77777777" w:rsidTr="00F270D5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0C9994" w14:textId="4F39CDF4" w:rsidR="00F270D5" w:rsidRPr="00F270D5" w:rsidRDefault="00F270D5" w:rsidP="00F270D5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both"/>
              <w:textAlignment w:val="baseline"/>
              <w:divId w:val="12727384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SKENARIO TUGAS (Deskripsi Tugas) -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Bentuk kegiatan, gambaran kegiatan tersebut secara garis besar dan kaitannya dengan GP, EU dan kompetensi yang akan dicapai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</w:tr>
      <w:tr w:rsidR="00F270D5" w:rsidRPr="00F270D5" w14:paraId="5C9C5892" w14:textId="77777777" w:rsidTr="00F270D5">
        <w:trPr>
          <w:trHeight w:val="369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6B1F6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GP: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id-ID" w:eastAsia="en-ID"/>
                <w14:ligatures w14:val="none"/>
              </w:rPr>
              <w:t>Truth-Seekers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id-ID" w:eastAsia="en-ID"/>
                <w14:ligatures w14:val="none"/>
              </w:rPr>
              <w:t xml:space="preserve"> (Bernalar Kritis)</w:t>
            </w:r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 </w:t>
            </w:r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776022F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20.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Menunjukan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pengetahuan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keterampilan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dalam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mengunakan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pendekatan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metode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ilmiah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untuk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mencapai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sebuah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kesimpulan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informasi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lengkap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argumentasi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ilmiah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bertanggung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jawab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di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setiap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bidang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ilmu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sedang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pelajari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 </w:t>
            </w:r>
            <w:r w:rsidRPr="00F270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53E9A6B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0DB6D071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TP: </w:t>
            </w: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Menyusun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rencana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investasi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pribadi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.</w:t>
            </w: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9674329" w14:textId="77777777" w:rsidR="00F270D5" w:rsidRPr="00F270D5" w:rsidRDefault="00F270D5" w:rsidP="00F270D5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9885A01" w14:textId="77777777" w:rsidR="00F270D5" w:rsidRPr="00F270D5" w:rsidRDefault="00F270D5" w:rsidP="00F270D5">
            <w:pPr>
              <w:spacing w:beforeAutospacing="1" w:after="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Gambaran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Tugas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: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Murid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membuat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rencana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pribadi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berdasarkan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target/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tujuan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masing-masing murid. Karena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itu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murid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perlu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menentukan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terlebih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dahulu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target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realistis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ingin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dicapai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seperti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kebutuhan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alat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olahraga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kebutuhan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biaya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les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bahasa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asing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biaya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pendaftaran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kuliah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, dan lain-lain. 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0EF1B79A" w14:textId="77777777" w:rsidR="00F270D5" w:rsidRPr="00F270D5" w:rsidRDefault="00F270D5" w:rsidP="00F270D5">
            <w:pPr>
              <w:spacing w:beforeAutospacing="1" w:after="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Dalam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tersebut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mencakup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: 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6A1D3D40" w14:textId="77777777" w:rsidR="00F270D5" w:rsidRPr="00F270D5" w:rsidRDefault="00F270D5" w:rsidP="00F270D5">
            <w:pPr>
              <w:numPr>
                <w:ilvl w:val="0"/>
                <w:numId w:val="2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target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lama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waktu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untuk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dicapai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7EC3A3D4" w14:textId="77777777" w:rsidR="00F270D5" w:rsidRPr="00F270D5" w:rsidRDefault="00F270D5" w:rsidP="00F270D5">
            <w:pPr>
              <w:numPr>
                <w:ilvl w:val="0"/>
                <w:numId w:val="2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earning 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(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menjelaskan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sumber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penerimaan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utama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perkiraan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nominal)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3270E537" w14:textId="77777777" w:rsidR="00F270D5" w:rsidRPr="00F270D5" w:rsidRDefault="00F270D5" w:rsidP="00F270D5">
            <w:pPr>
              <w:numPr>
                <w:ilvl w:val="0"/>
                <w:numId w:val="2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spending 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(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perkiraan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pengeluaran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rutin)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301649B8" w14:textId="77777777" w:rsidR="00F270D5" w:rsidRPr="00F270D5" w:rsidRDefault="00F270D5" w:rsidP="00F270D5">
            <w:pPr>
              <w:numPr>
                <w:ilvl w:val="0"/>
                <w:numId w:val="2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saving 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(target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tabungan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investasi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produk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tabungan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investasi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digunakan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beserta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perkiraan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>return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dihasilkan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)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6216F068" w14:textId="77777777" w:rsidR="00F270D5" w:rsidRPr="00F270D5" w:rsidRDefault="00F270D5" w:rsidP="00F270D5">
            <w:pPr>
              <w:numPr>
                <w:ilvl w:val="0"/>
                <w:numId w:val="2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sharing 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(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komitmen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berbagi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dilakukan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rutin)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2511BA72" w14:textId="77777777" w:rsidR="00F270D5" w:rsidRPr="00F270D5" w:rsidRDefault="00F270D5" w:rsidP="00F270D5">
            <w:pPr>
              <w:spacing w:beforeAutospacing="1" w:after="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Kemudian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murid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secara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berkelompok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melakukan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nyata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berupa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sosialisasi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pentingnya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literasi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contoh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penerapan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pribadi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kepada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generasi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muda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seusia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mereka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.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Setiap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kelompok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diberi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kebebasan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untuk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memilih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media dan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audience 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dilayani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. Murid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dapat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mensosialisasikan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dalam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bentuk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podcast, webinar,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talkshow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atau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IG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>Live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. 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342A7A23" w14:textId="77777777" w:rsidR="00F270D5" w:rsidRPr="00F270D5" w:rsidRDefault="00F270D5" w:rsidP="00F270D5">
            <w:pPr>
              <w:spacing w:beforeAutospacing="1" w:after="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Sosialisasi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dalam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bentuk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online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atau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r w:rsidRPr="00F27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onsite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dapat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disesuaikan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dengan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karakteristik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kondisi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setiap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sekolah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.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</w:tr>
    </w:tbl>
    <w:p w14:paraId="74FEBA4B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  </w:t>
      </w:r>
    </w:p>
    <w:p w14:paraId="6B3DC69B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3BF90FC9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CDF6603" w14:textId="38E59952" w:rsidR="00F270D5" w:rsidRPr="00F270D5" w:rsidRDefault="00F270D5" w:rsidP="00F270D5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WAKTU PELAKSANAAN &amp; TEMPAT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015972AF" w14:textId="77777777" w:rsidR="00F270D5" w:rsidRPr="00F270D5" w:rsidRDefault="00F270D5" w:rsidP="00F270D5">
      <w:pPr>
        <w:numPr>
          <w:ilvl w:val="0"/>
          <w:numId w:val="4"/>
        </w:numPr>
        <w:spacing w:after="0" w:line="276" w:lineRule="auto"/>
        <w:ind w:left="1020"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Waktu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Minggu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ke-6 dan ke-7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5F916523" w14:textId="77777777" w:rsidR="00F270D5" w:rsidRPr="00F270D5" w:rsidRDefault="00F270D5" w:rsidP="00F270D5">
      <w:pPr>
        <w:numPr>
          <w:ilvl w:val="0"/>
          <w:numId w:val="4"/>
        </w:numPr>
        <w:spacing w:after="0" w:line="276" w:lineRule="auto"/>
        <w:ind w:left="1020"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Pelaksanaan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fleksibel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  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67E1C715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5B9F4DFD" w14:textId="0F527C63" w:rsidR="00F270D5" w:rsidRPr="00F270D5" w:rsidRDefault="00F270D5" w:rsidP="00F270D5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ALAT &amp; BAHAN YANG DIPERLUKAN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097FC931" w14:textId="77777777" w:rsidR="00F270D5" w:rsidRPr="00F270D5" w:rsidRDefault="00F270D5" w:rsidP="00F270D5">
      <w:pPr>
        <w:numPr>
          <w:ilvl w:val="0"/>
          <w:numId w:val="6"/>
        </w:numPr>
        <w:spacing w:after="0" w:line="276" w:lineRule="auto"/>
        <w:ind w:left="1020"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Alat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alat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tulis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,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kalkulator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, gadget 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6560DF5" w14:textId="77777777" w:rsidR="00F270D5" w:rsidRPr="00F270D5" w:rsidRDefault="00F270D5" w:rsidP="00F270D5">
      <w:pPr>
        <w:numPr>
          <w:ilvl w:val="0"/>
          <w:numId w:val="6"/>
        </w:numPr>
        <w:spacing w:after="0" w:line="276" w:lineRule="auto"/>
        <w:ind w:left="1020"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Bahan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-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2E62297A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06DDED03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0ADA4EB4" w14:textId="0B4915B8" w:rsidR="00F270D5" w:rsidRPr="00F270D5" w:rsidRDefault="00F270D5" w:rsidP="00F270D5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>ALUR WAKTU &amp; RENCANA KERJA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740A1539" w14:textId="77777777" w:rsidR="00F270D5" w:rsidRPr="00F270D5" w:rsidRDefault="00F270D5" w:rsidP="00F270D5">
      <w:pPr>
        <w:spacing w:after="0" w:line="276" w:lineRule="auto"/>
        <w:ind w:left="555" w:hanging="55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(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Berisi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detail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kerja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dan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waktu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dari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persiapan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, proses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hingga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hasil</w:t>
      </w:r>
      <w:proofErr w:type="spellEnd"/>
      <w:r w:rsidRPr="00F270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)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285"/>
        <w:gridCol w:w="3765"/>
      </w:tblGrid>
      <w:tr w:rsidR="00F270D5" w:rsidRPr="00F270D5" w14:paraId="449C7F3C" w14:textId="77777777" w:rsidTr="00F270D5">
        <w:trPr>
          <w:trHeight w:val="31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D10A3" w14:textId="77777777" w:rsidR="00F270D5" w:rsidRPr="00F270D5" w:rsidRDefault="00F270D5" w:rsidP="00F270D5">
            <w:pPr>
              <w:spacing w:after="0" w:line="276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Waktu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40A77" w14:textId="77777777" w:rsidR="00F270D5" w:rsidRPr="00F270D5" w:rsidRDefault="00F270D5" w:rsidP="00F270D5">
            <w:pPr>
              <w:spacing w:after="0" w:line="276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Proses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A25B7C" w14:textId="77777777" w:rsidR="00F270D5" w:rsidRPr="00F270D5" w:rsidRDefault="00F270D5" w:rsidP="00F270D5">
            <w:pPr>
              <w:spacing w:after="0" w:line="276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Target Hasil</w:t>
            </w: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F270D5" w:rsidRPr="00F270D5" w14:paraId="77C84631" w14:textId="77777777" w:rsidTr="00F270D5"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9FCCF" w14:textId="77777777" w:rsidR="00F270D5" w:rsidRPr="00F270D5" w:rsidRDefault="00F270D5" w:rsidP="00F270D5">
            <w:pPr>
              <w:spacing w:after="0" w:line="276" w:lineRule="auto"/>
              <w:ind w:firstLine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Minggu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ke-6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46D23" w14:textId="77777777" w:rsidR="00F270D5" w:rsidRPr="00F270D5" w:rsidRDefault="00F270D5" w:rsidP="00F270D5">
            <w:pPr>
              <w:numPr>
                <w:ilvl w:val="0"/>
                <w:numId w:val="8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Menyusun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rencana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pribadi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10BACB0" w14:textId="77777777" w:rsidR="00F270D5" w:rsidRPr="00F270D5" w:rsidRDefault="00F270D5" w:rsidP="00F270D5">
            <w:pPr>
              <w:numPr>
                <w:ilvl w:val="0"/>
                <w:numId w:val="8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Diskusi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materi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disosialisasikan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8EAB" w14:textId="77777777" w:rsidR="00F270D5" w:rsidRPr="00F270D5" w:rsidRDefault="00F270D5" w:rsidP="00F270D5">
            <w:pPr>
              <w:numPr>
                <w:ilvl w:val="0"/>
                <w:numId w:val="9"/>
              </w:numPr>
              <w:spacing w:after="0" w:line="276" w:lineRule="auto"/>
              <w:ind w:left="8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Manajemen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pribadi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(Lembar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Aktivitas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murid) </w:t>
            </w:r>
          </w:p>
          <w:p w14:paraId="1929E87A" w14:textId="77777777" w:rsidR="00F270D5" w:rsidRPr="00F270D5" w:rsidRDefault="00F270D5" w:rsidP="00F270D5">
            <w:pPr>
              <w:numPr>
                <w:ilvl w:val="0"/>
                <w:numId w:val="9"/>
              </w:numPr>
              <w:spacing w:after="0" w:line="276" w:lineRule="auto"/>
              <w:ind w:left="8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Media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sosialisasi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disepakati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</w:tr>
      <w:tr w:rsidR="00F270D5" w:rsidRPr="00F270D5" w14:paraId="4795865A" w14:textId="77777777" w:rsidTr="00F270D5"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9B6A4" w14:textId="77777777" w:rsidR="00F270D5" w:rsidRPr="00F270D5" w:rsidRDefault="00F270D5" w:rsidP="00F270D5">
            <w:pPr>
              <w:spacing w:after="0" w:line="276" w:lineRule="auto"/>
              <w:ind w:firstLine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Minggu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ke-7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0A0B3" w14:textId="77777777" w:rsidR="00F270D5" w:rsidRPr="00F270D5" w:rsidRDefault="00F270D5" w:rsidP="00F270D5">
            <w:pPr>
              <w:numPr>
                <w:ilvl w:val="0"/>
                <w:numId w:val="10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Finalisasi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materi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disosialisasikan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CC1B4D0" w14:textId="77777777" w:rsidR="00F270D5" w:rsidRPr="00F270D5" w:rsidRDefault="00F270D5" w:rsidP="00F270D5">
            <w:pPr>
              <w:numPr>
                <w:ilvl w:val="0"/>
                <w:numId w:val="10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Sosialisasi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27BD6" w14:textId="77777777" w:rsidR="00F270D5" w:rsidRPr="00F270D5" w:rsidRDefault="00F270D5" w:rsidP="00F270D5">
            <w:pPr>
              <w:numPr>
                <w:ilvl w:val="0"/>
                <w:numId w:val="11"/>
              </w:numPr>
              <w:spacing w:after="0" w:line="276" w:lineRule="auto"/>
              <w:ind w:left="8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Sosialisasi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27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</w:tr>
    </w:tbl>
    <w:p w14:paraId="4E4FFAB8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 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6D523E61" w14:textId="1CD611CC" w:rsidR="00F270D5" w:rsidRPr="00F270D5" w:rsidRDefault="00F270D5" w:rsidP="00F270D5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 xml:space="preserve">PEMBAGIAN KELOMPOK 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(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diisi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jika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ada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pembagian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kelompok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)</w:t>
      </w: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073011C4" w14:textId="77777777" w:rsidR="00F270D5" w:rsidRPr="00F270D5" w:rsidRDefault="00F270D5" w:rsidP="00F270D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Guru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mengatur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pembagian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kelas</w:t>
      </w:r>
      <w:proofErr w:type="spellEnd"/>
      <w:r w:rsidRPr="00F270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  </w:t>
      </w:r>
    </w:p>
    <w:p w14:paraId="531CF014" w14:textId="77777777" w:rsidR="00921D73" w:rsidRPr="00F270D5" w:rsidRDefault="00921D73" w:rsidP="00F270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21D73" w:rsidRPr="00F270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E87F" w14:textId="77777777" w:rsidR="00964D76" w:rsidRDefault="00964D76" w:rsidP="00F270D5">
      <w:pPr>
        <w:spacing w:after="0" w:line="240" w:lineRule="auto"/>
      </w:pPr>
      <w:r>
        <w:separator/>
      </w:r>
    </w:p>
  </w:endnote>
  <w:endnote w:type="continuationSeparator" w:id="0">
    <w:p w14:paraId="6C85B955" w14:textId="77777777" w:rsidR="00964D76" w:rsidRDefault="00964D76" w:rsidP="00F2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49CB" w14:textId="4AEF1EA1" w:rsidR="00F270D5" w:rsidRDefault="00F270D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6DEAE" wp14:editId="6576E1FE">
          <wp:simplePos x="0" y="0"/>
          <wp:positionH relativeFrom="page">
            <wp:align>right</wp:align>
          </wp:positionH>
          <wp:positionV relativeFrom="paragraph">
            <wp:posOffset>-377908</wp:posOffset>
          </wp:positionV>
          <wp:extent cx="7553739" cy="1480453"/>
          <wp:effectExtent l="0" t="0" r="0" b="0"/>
          <wp:wrapNone/>
          <wp:docPr id="2031032152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32152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480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FCA0" w14:textId="77777777" w:rsidR="00964D76" w:rsidRDefault="00964D76" w:rsidP="00F270D5">
      <w:pPr>
        <w:spacing w:after="0" w:line="240" w:lineRule="auto"/>
      </w:pPr>
      <w:r>
        <w:separator/>
      </w:r>
    </w:p>
  </w:footnote>
  <w:footnote w:type="continuationSeparator" w:id="0">
    <w:p w14:paraId="3EDF352B" w14:textId="77777777" w:rsidR="00964D76" w:rsidRDefault="00964D76" w:rsidP="00F2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BB4" w14:textId="2BCDCD2E" w:rsidR="00F270D5" w:rsidRPr="00F270D5" w:rsidRDefault="00F270D5" w:rsidP="00F270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52A11" wp14:editId="20DB894C">
          <wp:simplePos x="0" y="0"/>
          <wp:positionH relativeFrom="margin">
            <wp:align>center</wp:align>
          </wp:positionH>
          <wp:positionV relativeFrom="paragraph">
            <wp:posOffset>-767991</wp:posOffset>
          </wp:positionV>
          <wp:extent cx="7586606" cy="1486894"/>
          <wp:effectExtent l="0" t="0" r="0" b="0"/>
          <wp:wrapNone/>
          <wp:docPr id="384755537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755537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06" cy="1486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140"/>
    <w:multiLevelType w:val="multilevel"/>
    <w:tmpl w:val="EE0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C1AD0"/>
    <w:multiLevelType w:val="hybridMultilevel"/>
    <w:tmpl w:val="ED66FFA4"/>
    <w:lvl w:ilvl="0" w:tplc="C584F5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49B4"/>
    <w:multiLevelType w:val="multilevel"/>
    <w:tmpl w:val="9BEA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978CA"/>
    <w:multiLevelType w:val="multilevel"/>
    <w:tmpl w:val="6C5A251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B367B"/>
    <w:multiLevelType w:val="multilevel"/>
    <w:tmpl w:val="767608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354DC"/>
    <w:multiLevelType w:val="multilevel"/>
    <w:tmpl w:val="712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FF12A3"/>
    <w:multiLevelType w:val="multilevel"/>
    <w:tmpl w:val="7834F3F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809E7"/>
    <w:multiLevelType w:val="multilevel"/>
    <w:tmpl w:val="341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261091"/>
    <w:multiLevelType w:val="multilevel"/>
    <w:tmpl w:val="991A297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D49DA"/>
    <w:multiLevelType w:val="multilevel"/>
    <w:tmpl w:val="EB6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3B584B"/>
    <w:multiLevelType w:val="multilevel"/>
    <w:tmpl w:val="0D4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EE4D17"/>
    <w:multiLevelType w:val="multilevel"/>
    <w:tmpl w:val="840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E4F1F"/>
    <w:multiLevelType w:val="multilevel"/>
    <w:tmpl w:val="4D40259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464612">
    <w:abstractNumId w:val="4"/>
  </w:num>
  <w:num w:numId="2" w16cid:durableId="703099195">
    <w:abstractNumId w:val="5"/>
  </w:num>
  <w:num w:numId="3" w16cid:durableId="723214618">
    <w:abstractNumId w:val="6"/>
  </w:num>
  <w:num w:numId="4" w16cid:durableId="138962906">
    <w:abstractNumId w:val="2"/>
  </w:num>
  <w:num w:numId="5" w16cid:durableId="1976250581">
    <w:abstractNumId w:val="12"/>
  </w:num>
  <w:num w:numId="6" w16cid:durableId="704523733">
    <w:abstractNumId w:val="11"/>
  </w:num>
  <w:num w:numId="7" w16cid:durableId="874001132">
    <w:abstractNumId w:val="8"/>
  </w:num>
  <w:num w:numId="8" w16cid:durableId="1742411924">
    <w:abstractNumId w:val="10"/>
  </w:num>
  <w:num w:numId="9" w16cid:durableId="1562867696">
    <w:abstractNumId w:val="7"/>
  </w:num>
  <w:num w:numId="10" w16cid:durableId="1132404114">
    <w:abstractNumId w:val="0"/>
  </w:num>
  <w:num w:numId="11" w16cid:durableId="1937204217">
    <w:abstractNumId w:val="9"/>
  </w:num>
  <w:num w:numId="12" w16cid:durableId="388698565">
    <w:abstractNumId w:val="3"/>
  </w:num>
  <w:num w:numId="13" w16cid:durableId="49114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D5"/>
    <w:rsid w:val="00402B3E"/>
    <w:rsid w:val="006021B5"/>
    <w:rsid w:val="00921D73"/>
    <w:rsid w:val="00964D76"/>
    <w:rsid w:val="00F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BE57E"/>
  <w15:chartTrackingRefBased/>
  <w15:docId w15:val="{8E9F43B4-7B89-4D03-A1C3-FD212F07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F270D5"/>
  </w:style>
  <w:style w:type="character" w:customStyle="1" w:styleId="eop">
    <w:name w:val="eop"/>
    <w:basedOn w:val="DefaultParagraphFont"/>
    <w:rsid w:val="00F270D5"/>
  </w:style>
  <w:style w:type="character" w:customStyle="1" w:styleId="tabchar">
    <w:name w:val="tabchar"/>
    <w:basedOn w:val="DefaultParagraphFont"/>
    <w:rsid w:val="00F270D5"/>
  </w:style>
  <w:style w:type="character" w:customStyle="1" w:styleId="scxw48747377">
    <w:name w:val="scxw48747377"/>
    <w:basedOn w:val="DefaultParagraphFont"/>
    <w:rsid w:val="00F270D5"/>
  </w:style>
  <w:style w:type="paragraph" w:styleId="ListParagraph">
    <w:name w:val="List Paragraph"/>
    <w:basedOn w:val="Normal"/>
    <w:uiPriority w:val="34"/>
    <w:qFormat/>
    <w:rsid w:val="00F27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D5"/>
  </w:style>
  <w:style w:type="paragraph" w:styleId="Footer">
    <w:name w:val="footer"/>
    <w:basedOn w:val="Normal"/>
    <w:link w:val="FooterChar"/>
    <w:uiPriority w:val="99"/>
    <w:unhideWhenUsed/>
    <w:rsid w:val="00F2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4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2024-02-05T01:10:00Z</dcterms:created>
  <dcterms:modified xsi:type="dcterms:W3CDTF">2024-02-05T01:12:00Z</dcterms:modified>
</cp:coreProperties>
</file>